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6B81" w14:textId="77777777" w:rsidR="00A41BF5" w:rsidRPr="00A854CD" w:rsidRDefault="00A41BF5" w:rsidP="00A41BF5">
      <w:pPr>
        <w:jc w:val="center"/>
        <w:rPr>
          <w:b/>
          <w:bCs/>
        </w:rPr>
      </w:pPr>
      <w:r w:rsidRPr="00A854CD">
        <w:rPr>
          <w:b/>
          <w:bCs/>
        </w:rPr>
        <w:t>OPIS PRZEDMIOTU ZAMÓWIENIA</w:t>
      </w:r>
    </w:p>
    <w:p w14:paraId="0C71FF2B" w14:textId="77777777" w:rsidR="00A41BF5" w:rsidRDefault="00A41BF5" w:rsidP="00A41BF5">
      <w:pPr>
        <w:jc w:val="center"/>
        <w:rPr>
          <w:b/>
          <w:bCs/>
        </w:rPr>
      </w:pPr>
      <w:r w:rsidRPr="00A854CD">
        <w:rPr>
          <w:b/>
          <w:bCs/>
        </w:rPr>
        <w:t>SIWZ CZĘŚĆ III</w:t>
      </w:r>
    </w:p>
    <w:p w14:paraId="0C56DD28" w14:textId="79A56085" w:rsidR="00A41BF5" w:rsidRPr="00A854CD" w:rsidRDefault="00A41BF5" w:rsidP="00A41BF5">
      <w:pPr>
        <w:jc w:val="center"/>
        <w:rPr>
          <w:b/>
          <w:bCs/>
        </w:rPr>
      </w:pPr>
      <w:r w:rsidRPr="00033D01">
        <w:rPr>
          <w:b/>
          <w:bCs/>
          <w:highlight w:val="yellow"/>
        </w:rPr>
        <w:t xml:space="preserve">MODYFIKACJA Z DNIA </w:t>
      </w:r>
      <w:r>
        <w:rPr>
          <w:b/>
          <w:bCs/>
          <w:highlight w:val="yellow"/>
        </w:rPr>
        <w:t>0</w:t>
      </w:r>
      <w:r w:rsidR="002C243D">
        <w:rPr>
          <w:b/>
          <w:bCs/>
          <w:highlight w:val="yellow"/>
        </w:rPr>
        <w:t>2</w:t>
      </w:r>
      <w:r>
        <w:rPr>
          <w:b/>
          <w:bCs/>
          <w:highlight w:val="yellow"/>
        </w:rPr>
        <w:t>.02</w:t>
      </w:r>
      <w:r w:rsidRPr="00033D01">
        <w:rPr>
          <w:b/>
          <w:bCs/>
          <w:highlight w:val="yellow"/>
        </w:rPr>
        <w:t>.2021 r.</w:t>
      </w:r>
    </w:p>
    <w:p w14:paraId="20D572AD" w14:textId="77777777" w:rsidR="00A41BF5" w:rsidRPr="00E5197A" w:rsidRDefault="00A41BF5"/>
    <w:tbl>
      <w:tblPr>
        <w:tblStyle w:val="a"/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806"/>
        <w:gridCol w:w="765"/>
        <w:gridCol w:w="768"/>
        <w:gridCol w:w="1160"/>
        <w:gridCol w:w="1418"/>
        <w:gridCol w:w="851"/>
        <w:gridCol w:w="1275"/>
        <w:gridCol w:w="1701"/>
      </w:tblGrid>
      <w:tr w:rsidR="00EA3D32" w:rsidRPr="00A41BF5" w14:paraId="6501C2BC" w14:textId="15D5786D" w:rsidTr="00EA3D32">
        <w:trPr>
          <w:trHeight w:val="42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2C4B" w14:textId="7777777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8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2944" w14:textId="7777777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Nazwa / rodzaj urządzenia</w:t>
            </w:r>
          </w:p>
        </w:tc>
        <w:tc>
          <w:tcPr>
            <w:tcW w:w="1533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EA00" w14:textId="7777777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160" w:type="dxa"/>
            <w:shd w:val="clear" w:color="auto" w:fill="D9D9D9"/>
          </w:tcPr>
          <w:p w14:paraId="456D8C92" w14:textId="72430AC3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shd w:val="clear" w:color="auto" w:fill="D9D9D9"/>
          </w:tcPr>
          <w:p w14:paraId="1100CB4F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netto</w:t>
            </w:r>
          </w:p>
          <w:p w14:paraId="60D70CC8" w14:textId="535D391A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(ilość x cena jednostkowa)</w:t>
            </w:r>
          </w:p>
        </w:tc>
        <w:tc>
          <w:tcPr>
            <w:tcW w:w="851" w:type="dxa"/>
            <w:shd w:val="clear" w:color="auto" w:fill="D9D9D9"/>
          </w:tcPr>
          <w:p w14:paraId="358A530B" w14:textId="7FACAA5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Stawka podatku VAT w %</w:t>
            </w:r>
          </w:p>
        </w:tc>
        <w:tc>
          <w:tcPr>
            <w:tcW w:w="1275" w:type="dxa"/>
            <w:shd w:val="clear" w:color="auto" w:fill="D9D9D9"/>
          </w:tcPr>
          <w:p w14:paraId="16A08AE4" w14:textId="1E0FBA21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podatku VAT</w:t>
            </w:r>
          </w:p>
        </w:tc>
        <w:tc>
          <w:tcPr>
            <w:tcW w:w="1701" w:type="dxa"/>
            <w:shd w:val="clear" w:color="auto" w:fill="D9D9D9"/>
          </w:tcPr>
          <w:p w14:paraId="3979B5E7" w14:textId="5C64347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brutto</w:t>
            </w:r>
          </w:p>
        </w:tc>
      </w:tr>
      <w:tr w:rsidR="00EA3D32" w:rsidRPr="00A41BF5" w14:paraId="384E8AE0" w14:textId="0D4443A0" w:rsidTr="00EA3D32">
        <w:trPr>
          <w:trHeight w:val="420"/>
        </w:trPr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A41B" w14:textId="7EC891DA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33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524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Sale Projektowe</w:t>
            </w:r>
          </w:p>
        </w:tc>
        <w:tc>
          <w:tcPr>
            <w:tcW w:w="1160" w:type="dxa"/>
            <w:shd w:val="clear" w:color="auto" w:fill="EFEFEF"/>
          </w:tcPr>
          <w:p w14:paraId="761D438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FEFEF"/>
          </w:tcPr>
          <w:p w14:paraId="1868AEF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FEFEF"/>
          </w:tcPr>
          <w:p w14:paraId="30353FAE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FEFEF"/>
          </w:tcPr>
          <w:p w14:paraId="05D8D22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</w:tcPr>
          <w:p w14:paraId="0EE3096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3D32" w:rsidRPr="00A41BF5" w14:paraId="2182A6D1" w14:textId="36EC515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75B0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8A9B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Monitor (przekątna ekranu: 55 cali, rozdzielczość min. 1920x1080, Jasność: min. 300 cd/m2, złącza: 3x HDMI, 2x USB, 1xLAN, żywotność: min. 50 000 godz., standard montażu: VESA)</w:t>
            </w:r>
          </w:p>
          <w:p w14:paraId="23E5BEBF" w14:textId="77777777" w:rsidR="00EA3D32" w:rsidRPr="00A41BF5" w:rsidRDefault="00EA3D32" w:rsidP="00C5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bez złącza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. W takim przypadku w celu wyświetlenia sygnału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na monitorze Wykonawca dostarczy odpowiedni konwerter i wepnie w jedno z trzech złącz HDMI.</w:t>
            </w:r>
          </w:p>
          <w:p w14:paraId="1CD4E739" w14:textId="77777777" w:rsidR="00EA3D32" w:rsidRDefault="00EA3D32" w:rsidP="00C5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ze złączami 2x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1x USB, 1x LAN</w:t>
            </w:r>
          </w:p>
          <w:p w14:paraId="47A1D47B" w14:textId="77777777" w:rsidR="00EA3D32" w:rsidRDefault="00EA3D32" w:rsidP="00C5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AB54A38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7ED12C7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2D9B144" w14:textId="2CF601AF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2663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9602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8025C2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3FEF9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10150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033988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F954C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BB2A26F" w14:textId="5236AF96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5C78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281B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</w:t>
            </w:r>
            <w:r w:rsidRPr="00A41BF5">
              <w:rPr>
                <w:rFonts w:ascii="Verdana" w:hAnsi="Verdana"/>
                <w:sz w:val="18"/>
                <w:szCs w:val="18"/>
              </w:rPr>
              <w:br/>
              <w:t>góra - dół, na boki, regulowana odległość od ściany)</w:t>
            </w:r>
          </w:p>
          <w:p w14:paraId="38593F8A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7E8D98E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AEED190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2563872" w14:textId="06EA44E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2083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3D2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3632064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1EBDD2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E36E6C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00FEDD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FADE0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5D72BB3" w14:textId="3125099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6F0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8DF3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3x HDMI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  <w:p w14:paraId="66F5B12E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8C5E9CA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BA6DE25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7C6B012" w14:textId="2BA523B5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696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27A2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5B7117EC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45BDB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9EB6F1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DD005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EDA52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04846A2" w14:textId="5BE64F1E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1F46" w14:textId="180C2438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9EA4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3x HDMI, 1x RJ45, 1x zasilanie</w:t>
            </w:r>
          </w:p>
          <w:p w14:paraId="043CB04D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416A8FF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45DFFE6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3CA885D" w14:textId="652EFC69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19A5" w14:textId="0EF0EA6D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C22F" w14:textId="79EB720A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B1D4EF5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4697B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86F11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DCBD94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760C5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2E8F1E79" w14:textId="24C4224D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2E31" w14:textId="48479E5B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7CA4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Tablica stojąca dwustronna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suchościeralna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magnetyczna, obrotowo-jezdna min. 80 cali</w:t>
            </w:r>
          </w:p>
          <w:p w14:paraId="1A2046A3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D1D18DD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04F9AEC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D5D0888" w14:textId="28F711E6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37A1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D674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7469322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ADA6B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76C1D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F873B0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649C6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2DE9C07" w14:textId="15D09FEB" w:rsidTr="00EA3D32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C506" w14:textId="27FF64EE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33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5272" w14:textId="3F928916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Sale Szkoleniowe A</w:t>
            </w:r>
          </w:p>
        </w:tc>
        <w:tc>
          <w:tcPr>
            <w:tcW w:w="1160" w:type="dxa"/>
            <w:shd w:val="clear" w:color="auto" w:fill="EFEFEF"/>
          </w:tcPr>
          <w:p w14:paraId="476FEE8A" w14:textId="77777777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FEFEF"/>
          </w:tcPr>
          <w:p w14:paraId="37D6E697" w14:textId="77777777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FEFEF"/>
          </w:tcPr>
          <w:p w14:paraId="2E33C504" w14:textId="77777777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FEFEF"/>
          </w:tcPr>
          <w:p w14:paraId="131A051F" w14:textId="77777777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</w:tcPr>
          <w:p w14:paraId="7F93A9F2" w14:textId="77777777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3D32" w:rsidRPr="00A41BF5" w14:paraId="14FD44BF" w14:textId="5EEBB63A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B6B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B9E8" w14:textId="275FB2DB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 interaktywny (min. 65 cali, rozdzielczość min. 3840x2160, ekran dotykowy, złącza min. 1x HDMI, 1x Ethernet, komunikacja bezprzewodowa). Komputer wraz z monitorem lub urządzenie z wbudowanym systemem operacyjnym. </w:t>
            </w:r>
          </w:p>
          <w:p w14:paraId="098C1C13" w14:textId="6A129C13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2CCAC30" w14:textId="1B22FC7F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Wbudowana lub zewnętrzna kamera podłączona do urządzenia oraz wbudowany lub zewnętrzny mikrofon służące do przeprowadzania wideokonferencji.</w:t>
            </w:r>
          </w:p>
          <w:p w14:paraId="1940E80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92D8C1C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Współpraca z oprogramowaniem do wideokonferencji (m. in. </w:t>
            </w:r>
            <w:r w:rsidRPr="00A41BF5">
              <w:rPr>
                <w:rFonts w:ascii="Verdana" w:hAnsi="Verdana"/>
                <w:sz w:val="18"/>
                <w:szCs w:val="18"/>
                <w:lang w:val="en-US"/>
              </w:rPr>
              <w:t xml:space="preserve">Zoom, Cisco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  <w:lang w:val="en-US"/>
              </w:rPr>
              <w:t>Webex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  <w:lang w:val="en-US"/>
              </w:rPr>
              <w:t>, MS Teams/Skype).</w:t>
            </w:r>
          </w:p>
          <w:p w14:paraId="4D7F56CB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5EBD8339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7600357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2B2AC8C" w14:textId="296CEE15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72C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99D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D4CB343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16E1AE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68D78E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225B4C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BABF1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4D5B107" w14:textId="7E419E08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BB2B" w14:textId="4213FCAF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D3E2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ścienny do monitora (standard montażu: VESA), min. udźwig: masa monitora + 25% zapasu, typ uchwytu: ruchomy (w zakresie: góra - dół, na boki, regulowana odległość od ściany)</w:t>
            </w:r>
          </w:p>
          <w:p w14:paraId="63D403A2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80532A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A746165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4231D50" w14:textId="6DC932C9" w:rsidR="00EA3D32" w:rsidRPr="00A41BF5" w:rsidRDefault="00EA3D32" w:rsidP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64DA" w14:textId="5E444B8B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AA0E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2326BD38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26BE60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FAC248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FC0F28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58A074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7AC330C" w14:textId="01104C40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407E" w14:textId="692B963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4786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1x HDMI, format obrazu: min. 16:9; opcjonalnie dodatkowo 16:10, 4:3)</w:t>
            </w:r>
          </w:p>
          <w:p w14:paraId="619498A0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CB0128F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9C4C906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FB811A3" w14:textId="7D60B32F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A1C2" w14:textId="2E2849C8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7FF1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49A0450C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89226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B876BE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B0016E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49D903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702A396" w14:textId="511736E9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F573" w14:textId="42A2F802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07F6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2x HDMI, format obrazu: min. 16:9; opcjonalnie dodatkowo 16:10, 4:3)</w:t>
            </w:r>
          </w:p>
          <w:p w14:paraId="3319AD68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B1E4C5D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46486F7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88B2F6B" w14:textId="2F9AA340" w:rsidR="00EA3D32" w:rsidRPr="00A41BF5" w:rsidRDefault="00EA3D32" w:rsidP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F26A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9E7C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847F768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21233D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053E9B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3F8790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26064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DC3C6B7" w14:textId="2A58845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6F3B" w14:textId="0BABA898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D77F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Ekran projekcyjny (elektryczny, do montażu sufitowego/ściennego, wymiary powierzchni roboczej: min. </w:t>
            </w: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293x183cm, sterowalny, opuszczany z sufitu, powierzchnia projekcyjna do przedniej projekcji: biała, format obrazu: 16:10)</w:t>
            </w:r>
          </w:p>
          <w:p w14:paraId="2BCB5A2F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34F8BFA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DB9B391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19A1E0C" w14:textId="282A6891" w:rsidR="00EA3D32" w:rsidRPr="00A41BF5" w:rsidRDefault="00EA3D32" w:rsidP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969E" w14:textId="43726213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E039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48A39DD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D004B4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B60DD2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3D3C0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D9D74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9FF5ED8" w14:textId="60255959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5CC8" w14:textId="7AA1E50E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2E6C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  <w:p w14:paraId="46195F4F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66A2EE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295CED3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B1339B2" w14:textId="082C4102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6816" w14:textId="4710821D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E8B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442D77B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5F9A93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34C164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EBCFC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E183E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D4339B9" w14:textId="4D8DDCDB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4938" w14:textId="565577C4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A725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2x HDMI, 2x USB,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  <w:p w14:paraId="1CCBF6C0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7C5E995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E9EDE0E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3539793" w14:textId="0FB9B2A1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BF05" w14:textId="6763948E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CEE1" w14:textId="4F956F15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4E008548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5729C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DEFC3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7FB3B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5E904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7E9F711" w14:textId="04D1E204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BF4F" w14:textId="69F8AE58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12C0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2x HDMI, 2x USB, 1x RJ45, 1x zasilanie</w:t>
            </w:r>
          </w:p>
          <w:p w14:paraId="3921FC5F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7DB8C78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CA8CE21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1AA22FA" w14:textId="22F8AF7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8C2B" w14:textId="5C86CB20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FBB3" w14:textId="572202FB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4F69B9C2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BFB15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0E4C0C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2884E6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D86E5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BF7478C" w14:textId="440E1D54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698D" w14:textId="36DA1FB0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2622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Ścienny kontroler sterujący, wbudowana jednostka sterująca, min. 10 przycisków, potencjometr głośności, zasilanie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porty: Ethernet, RS232, złącze systemowe</w:t>
            </w:r>
          </w:p>
          <w:p w14:paraId="65E1F50A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8826FD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F08E0C6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66BFAFA" w14:textId="02A3CDB9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F780" w14:textId="5213BA9D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C98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21DEA77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970961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9859D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BB436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8806E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2568050B" w14:textId="397E4954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1D28" w14:textId="6E9A1CAC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9262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(urządzenie z oprogramowaniem) bezprzewodowego łączenia się z projektorem i telewizorem za pomocą przekaźników na USB (rozdzielczość min. 1920x1080, złącza min. 1x HDMI, załączone oprogramowanie do sterowania systemem, min. 4 przekaźniki USB)</w:t>
            </w:r>
          </w:p>
          <w:p w14:paraId="135CC528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9044EFE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55760B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EA2875B" w14:textId="6425D1F3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A9C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99C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E91DAC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A5735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26FAB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6CCE4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CFDAF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1DC5738" w14:textId="0D10A342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2ED2" w14:textId="3B3EBC6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EE2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Nagłośnienie sufitowe: </w:t>
            </w:r>
          </w:p>
          <w:p w14:paraId="64523889" w14:textId="77777777" w:rsidR="00EA3D32" w:rsidRPr="00A41BF5" w:rsidRDefault="00EA3D32" w:rsidP="000829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odbiornik dla głośników</w:t>
            </w:r>
          </w:p>
          <w:p w14:paraId="38B14C28" w14:textId="77777777" w:rsidR="00EA3D32" w:rsidRDefault="00EA3D32" w:rsidP="000829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 głośniki sufitowe</w:t>
            </w:r>
          </w:p>
          <w:p w14:paraId="56043855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AF208B7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2454DA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14FC3CD" w14:textId="27C05B7B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55C2" w14:textId="5F2050E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B57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722F770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B73AB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DE834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5F3CF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53C6C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9BBBE67" w14:textId="72FED700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053E" w14:textId="455CBBC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E5C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747FDD5B" w14:textId="77777777" w:rsidR="00EA3D32" w:rsidRPr="00A41BF5" w:rsidRDefault="00EA3D32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odbiornik dla mikrofonów</w:t>
            </w:r>
          </w:p>
          <w:p w14:paraId="685BD2A2" w14:textId="77777777" w:rsidR="00EA3D32" w:rsidRPr="00A41BF5" w:rsidRDefault="00EA3D32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1 mikrofon typu Hand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40C2252E" w14:textId="77777777" w:rsidR="00EA3D32" w:rsidRDefault="00EA3D32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1 mikrofon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“krawatowy” wraz z nadajnikiem </w:t>
            </w:r>
          </w:p>
          <w:p w14:paraId="2898420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429644C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2F9B76F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5AC8451" w14:textId="70FF190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EDBE" w14:textId="5E00926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757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2E06ABF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ED385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8FE33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0DBFD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8B191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2C23349A" w14:textId="344EEF42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865" w14:textId="68DD220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FADF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Bezprzewodowy system konferencyjny z 12 mikrofonami stołowymi, podłączony do nagłośnienia sufitowego oraz komputera/monitora z wbudowanym systemem operacyjnym w celu przeprowadzania wideokonferencji.</w:t>
            </w:r>
          </w:p>
          <w:p w14:paraId="5E07AB70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748BE27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CB3CF88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A4018E0" w14:textId="492D8DCA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85B" w14:textId="677722C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90A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A2CC05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C67E4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8DA2A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A57F2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3D97A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9939096" w14:textId="7CEF07D3" w:rsidTr="00EA3D32"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5DFF" w14:textId="197CCE0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III</w:t>
            </w:r>
          </w:p>
        </w:tc>
        <w:tc>
          <w:tcPr>
            <w:tcW w:w="7339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3F26" w14:textId="34335C6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Sala szkoleniowa B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73E2DA1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CFF588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4CC5D8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F2D4F8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90C320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A3D32" w:rsidRPr="00A41BF5" w14:paraId="3C311F36" w14:textId="63E7DA22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C829" w14:textId="3C7C9866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787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 (przekątna ekranu: min. 65 cali, rozdzielczość min. 3840x2160, Jasność: min. 300 cd/m2, złącza: 3x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2x USB, 1xLAN, żywotność: min. 50 000 godz., standard montażu: VESA).</w:t>
            </w:r>
          </w:p>
          <w:p w14:paraId="34FB1350" w14:textId="77777777" w:rsidR="00EA3D32" w:rsidRPr="00A41BF5" w:rsidRDefault="00EA3D32" w:rsidP="00A4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bez złącza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. W takim przypadku w celu wyświetlenia sygnału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na monitorze Wykonawca dostarczy odpowiedni konwerter i wepnie w jedno z trzech złącz HDMI.</w:t>
            </w:r>
          </w:p>
          <w:p w14:paraId="4730FA04" w14:textId="77777777" w:rsidR="00EA3D32" w:rsidRDefault="00EA3D32" w:rsidP="00A4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ze złączami: 2x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1x USB, 1x LAN</w:t>
            </w:r>
          </w:p>
          <w:p w14:paraId="0204C092" w14:textId="77777777" w:rsidR="00EB2549" w:rsidRDefault="00EB2549" w:rsidP="00A4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B5C425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D689D0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F288CBB" w14:textId="615DF013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D8D9" w14:textId="43D04015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D16E" w14:textId="2737302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AF24B2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BB205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BE197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E3649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A82EF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69044F4" w14:textId="5F1F2AD9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343B" w14:textId="66B1BDE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0117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 góra - dół, na boki, regulowana odległość od ściany)</w:t>
            </w:r>
          </w:p>
          <w:p w14:paraId="4FE0EBC8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2C2437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1A387C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3E994E6" w14:textId="299C725A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10BF" w14:textId="42DEBE7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5D62" w14:textId="2FAB90E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1D76A6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59ACF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6DD04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DCFDA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BBB49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F6A3876" w14:textId="410C55C1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2200" w14:textId="018ADE1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20B4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3x HDMI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  <w:p w14:paraId="4A685988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03F97D1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2AFE57F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7CF4048" w14:textId="7104184B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BB50" w14:textId="330BFDD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A588" w14:textId="405F577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CA525F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BCB90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88BAD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75893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42B6D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5FE6A8EB" w14:textId="476D14E5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19FF" w14:textId="2EEB183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87E4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3x HDMI,1x RJ45, 1x zasilanie</w:t>
            </w:r>
          </w:p>
          <w:p w14:paraId="41E8335D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4074996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69EA7F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48808A1" w14:textId="2F9E18C7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DCC8" w14:textId="5476EE6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CBC3" w14:textId="009AD28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6EF556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FD939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AAA97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33EB8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C7774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26615300" w14:textId="0537895B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5BBE" w14:textId="32E5357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595A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Ścienny kontroler sterujący, wbudowana jednostka sterująca, min. 10 przycisków, potencjometr głośności, zasilanie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porty: Ethernet, RS232, złącze systemowe</w:t>
            </w:r>
          </w:p>
          <w:p w14:paraId="182F180E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1BA9E1C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F508DE2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920726C" w14:textId="605FFEA7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7BD7" w14:textId="7B6082F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C271" w14:textId="327438C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C16209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58AD0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29D22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70324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9D222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BB87470" w14:textId="2D331D10" w:rsidTr="00EA3D32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AFB1" w14:textId="77777777" w:rsidR="00EA3D32" w:rsidRPr="00A41BF5" w:rsidRDefault="00EA3D32" w:rsidP="000829B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3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F889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Sala Reprezentatywna</w:t>
            </w:r>
          </w:p>
        </w:tc>
        <w:tc>
          <w:tcPr>
            <w:tcW w:w="1160" w:type="dxa"/>
            <w:shd w:val="clear" w:color="auto" w:fill="EFEFEF"/>
          </w:tcPr>
          <w:p w14:paraId="70844D56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FEFEF"/>
          </w:tcPr>
          <w:p w14:paraId="40033D7A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FEFEF"/>
          </w:tcPr>
          <w:p w14:paraId="17705D49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FEFEF"/>
          </w:tcPr>
          <w:p w14:paraId="4CB78A71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</w:tcPr>
          <w:p w14:paraId="1CEEB6D2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3D32" w:rsidRPr="00A41BF5" w14:paraId="60EDF1C0" w14:textId="0CE85F1F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D04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62F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Ściana multimedialna (ściana wideo)</w:t>
            </w:r>
          </w:p>
          <w:p w14:paraId="440FF0CB" w14:textId="54D83F65" w:rsidR="00EA3D32" w:rsidRPr="00A41BF5" w:rsidRDefault="00EA3D32" w:rsidP="00811D61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Monitory bezszwowe 21 szt. (55 cali, panel IPS RGB, rozdzielczość min. 1920x1080, jasność min. 500 cd/m2, tryb pracy 24/7, ramka po złączeniu monitorów max. 3,5 mm (góra, dół, lewo, prawo), wejście i wyjście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wejście i wyjście LAN lub RS232, możliwość zdalnej diagnostyki, wbudowana platforma informacji wizualnej, żywotność nie mniej niż 50 000 godzin, kalibracja kolorów w poszczególnych monitorach, jak również różnic właściwości między połączonymi monitorami.</w:t>
            </w:r>
            <w:r w:rsidRPr="00A41BF5">
              <w:rPr>
                <w:rFonts w:ascii="Verdana" w:hAnsi="Verdana"/>
                <w:sz w:val="18"/>
                <w:szCs w:val="18"/>
              </w:rPr>
              <w:br/>
            </w:r>
            <w:r w:rsidRPr="00A41BF5">
              <w:rPr>
                <w:rFonts w:ascii="Verdana" w:hAnsi="Verdana"/>
                <w:sz w:val="18"/>
                <w:szCs w:val="18"/>
              </w:rPr>
              <w:br/>
              <w:t>Zamawiający dopuszcza monitor bezszwowy z 1 złączem LAN. W przypadku zastosowania monitora z 1 złączem LAN, monitor powinien posiadać wejściowy i wyjściowy port RS232.</w:t>
            </w:r>
          </w:p>
          <w:p w14:paraId="03B3988B" w14:textId="31812FB5" w:rsidR="00EA3D32" w:rsidRPr="00A41BF5" w:rsidRDefault="00EA3D32" w:rsidP="00811D61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Rozmieszczenie monitorów – 3 w pionie, 7 w poziomie</w:t>
            </w:r>
          </w:p>
          <w:p w14:paraId="165160C2" w14:textId="77777777" w:rsidR="00EA3D32" w:rsidRPr="00A41BF5" w:rsidRDefault="00EA3D32" w:rsidP="000829B6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Konstrukcja montażowa ściany graficznej z uchwytami montażowymi typu pop-out do monitorów. Estetyczny dół konstrukcji (między podłogą a monitorami)</w:t>
            </w:r>
          </w:p>
          <w:p w14:paraId="7A4EBC51" w14:textId="77777777" w:rsidR="00EA3D32" w:rsidRPr="00A41BF5" w:rsidRDefault="00EA3D32" w:rsidP="00E4270A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W pełni modułowy i skalowalny system </w:t>
            </w: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prezentacji wieloekranowej 4K / 8K oraz procesor wideo.</w:t>
            </w:r>
          </w:p>
          <w:p w14:paraId="0C7974DF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8 wejść ze złączami HDMI 2.0, każde obsługujące do 4K60p 8-bitowe 4:4:4 lub do 4K60p 12-bitowe 4:2:2 lub do 4K30p 12-bitowe 4:4:4 </w:t>
            </w:r>
          </w:p>
          <w:p w14:paraId="046AD912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8 wyjść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1.2, każde obsługujące do 4K60p 10-bitowego 4:4:4 lub do 4K60p 12-bitowego 4:2:2 </w:t>
            </w:r>
          </w:p>
          <w:p w14:paraId="12A2D4B6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dodatkowe 2 dedykowane wyjścia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Multiviewer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HDMI 2.0</w:t>
            </w:r>
          </w:p>
          <w:p w14:paraId="4F513D37" w14:textId="4F6DE013" w:rsidR="00EA3D32" w:rsidRPr="002C243D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trike/>
                <w:sz w:val="18"/>
                <w:szCs w:val="18"/>
                <w:highlight w:val="yellow"/>
              </w:rPr>
            </w:pPr>
            <w:r w:rsidRPr="002C243D">
              <w:rPr>
                <w:rFonts w:ascii="Verdana" w:hAnsi="Verdana"/>
                <w:strike/>
                <w:sz w:val="18"/>
                <w:szCs w:val="18"/>
                <w:highlight w:val="yellow"/>
              </w:rPr>
              <w:t xml:space="preserve">Niezawodność klasy przemysłowej (nie dopuszcza się zastosowania toru procesora obrazu opartego o system PC z systemem operacyjnym typu Windows), </w:t>
            </w:r>
          </w:p>
          <w:p w14:paraId="453A29AB" w14:textId="5F410570" w:rsidR="002C243D" w:rsidRPr="002C243D" w:rsidRDefault="002C243D" w:rsidP="002C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9" w:hanging="379"/>
              <w:rPr>
                <w:rFonts w:ascii="Verdana" w:hAnsi="Verdana"/>
                <w:sz w:val="18"/>
                <w:szCs w:val="18"/>
              </w:rPr>
            </w:pPr>
            <w:r w:rsidRPr="002C243D">
              <w:rPr>
                <w:rFonts w:ascii="Verdana" w:hAnsi="Verdana"/>
                <w:sz w:val="18"/>
                <w:szCs w:val="18"/>
                <w:highlight w:val="yellow"/>
              </w:rPr>
              <w:t>d.</w:t>
            </w:r>
            <w:r w:rsidRPr="002C243D">
              <w:rPr>
                <w:highlight w:val="yellow"/>
              </w:rPr>
              <w:t xml:space="preserve">   </w:t>
            </w:r>
            <w:r w:rsidRPr="002C243D">
              <w:rPr>
                <w:rFonts w:ascii="Verdana" w:hAnsi="Verdana"/>
                <w:sz w:val="18"/>
                <w:szCs w:val="18"/>
                <w:highlight w:val="yellow"/>
              </w:rPr>
              <w:t>Urządzenie przeznaczone do pracy w trybie 24/7/365</w:t>
            </w:r>
          </w:p>
          <w:p w14:paraId="5FC4C0CF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łatwość obsługi: wbudowany intuicyjny interfejs oparty na HTML5 z funkcją przeciągania i upuszczania, z miniaturami wideo na żywo, współpracą w czasie rzeczywistym z wieloma operatorami; wymagany interfejs do współpracy z zainstalowanym w Sali systemem sterowania  </w:t>
            </w:r>
          </w:p>
          <w:p w14:paraId="1099569D" w14:textId="0A369706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moc przetwarzania wideo w czasie rzeczywistym 10/12-bit 4:4:4, jakość obrazu 4K60p na każdym wejściu i wyjściu z bardzo niskim opóźnieniem poniżej dwóch klatek.</w:t>
            </w:r>
          </w:p>
          <w:p w14:paraId="4C4CDC32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Kompatybilny z HDCP 1.4. i HDCP 2.2</w:t>
            </w:r>
          </w:p>
          <w:p w14:paraId="3D7EE74D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min. 4 warstwy dla sygnałów 4K</w:t>
            </w:r>
          </w:p>
          <w:p w14:paraId="2860DB07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Źródłem warstwy może być wejście na żywo, nieruchomy obraz lub dowolny z wbudowanych zegarów i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timerów</w:t>
            </w:r>
            <w:proofErr w:type="spellEnd"/>
          </w:p>
          <w:p w14:paraId="3847AB37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Źródłem tła może być nieruchomy obraz lub źródło na żywo</w:t>
            </w:r>
          </w:p>
          <w:p w14:paraId="017AB062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Efekty wideo: Przejścia: wycinanie, </w:t>
            </w: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 xml:space="preserve">ściemnianie, przesuwanie, wycieranie; Efekty warstw: Wycinanie tła, Przezroczystość,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Luma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/ Chroma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Key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, H&amp;V Flip,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Cut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i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Fill</w:t>
            </w:r>
            <w:proofErr w:type="spellEnd"/>
          </w:p>
          <w:p w14:paraId="681D35E4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Dowolne nieużywane wyjście konfigurowalne jako skalowane pomocnicze wyjście 4K60p do wyświetlania dowolnego wejścia, ekranu (1:1 lub skalowanego) </w:t>
            </w:r>
          </w:p>
          <w:p w14:paraId="4BCB4CF9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Natywna sieć Dante™ Audio (Usuwanie/osadzanie dźwięku na każdym wejściu i wyjściu 64x64 kanały Dante™ przy 48 kHz) </w:t>
            </w:r>
          </w:p>
          <w:p w14:paraId="4D2C9E81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Podwójne redundancyjne porty Ethernet dla Dante, obsługa AES67</w:t>
            </w:r>
          </w:p>
          <w:p w14:paraId="5432EEFA" w14:textId="77777777" w:rsidR="00EA3D32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Wymagane redundantne zasilanie urządzenia.</w:t>
            </w:r>
          </w:p>
          <w:p w14:paraId="7D205A3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D32DC94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34514E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9DDA9E6" w14:textId="0C3E9990" w:rsidR="00EB2549" w:rsidRP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DDA8" w14:textId="074BEF0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4EAB" w14:textId="1910DDC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3F7B7AF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A3855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AAF31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3DB44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95F10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2717B3CF" w14:textId="184C0E9B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7801" w14:textId="03BC0FA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68EB" w14:textId="706FAB9A" w:rsidR="00EA3D32" w:rsidRPr="00A41BF5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 (przekątna ekranu: 65 cali, rozdzielczość min. 4K, Jasność: min. 300 cd/m2, złącza: 3x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, 2x USB, 1xLAN, żywotność: min. 50 000 godz., standard montażu: VESA). Przyłącze HDMI monitora. </w:t>
            </w:r>
          </w:p>
          <w:p w14:paraId="071716E7" w14:textId="77777777" w:rsidR="00EA3D32" w:rsidRPr="00A41BF5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46D0319" w14:textId="60A1728A" w:rsidR="00EA3D32" w:rsidRPr="00A41BF5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bez złącza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. W takim przypadku w celu wyświetlenia sygnału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na monitorze Wykonawca dostarczy odpowiedni konwerter i wepnie w jedno z trzech złącz HDMI.</w:t>
            </w:r>
          </w:p>
          <w:p w14:paraId="0E50EF64" w14:textId="77777777" w:rsidR="00EA3D32" w:rsidRPr="00A41BF5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7747535" w14:textId="77777777" w:rsidR="00EA3D32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ze złączami: 2x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1x USB, 1x LAN</w:t>
            </w:r>
          </w:p>
          <w:p w14:paraId="56467543" w14:textId="77777777" w:rsidR="00EB2549" w:rsidRDefault="00EB2549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80D724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6E670C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2EFA9A8" w14:textId="318056DC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966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D24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3C9854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1582A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85D75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A1D9D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D9163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5418716" w14:textId="7B3627E0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CBE3" w14:textId="60FC18D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A4C5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laserowy (laserowe źródło światła, rozdzielczość: min. 1920x1080, jasność min. 6000Lm, żywotność min. 20 000 godzin)</w:t>
            </w:r>
          </w:p>
          <w:p w14:paraId="12554CFA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D76D35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2964CC8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6EFAC71" w14:textId="5B0C5385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30E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330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68EDFA9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47C36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A13F6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E0ABBE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A4ABC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2E1D5A5" w14:textId="335F687C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0DEA" w14:textId="0A829C2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D3FA" w14:textId="77777777" w:rsidR="00EA3D32" w:rsidRDefault="00EA3D32" w:rsidP="000829B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  <w:p w14:paraId="61F10DC2" w14:textId="77777777" w:rsidR="00EB2549" w:rsidRDefault="00EB2549" w:rsidP="000829B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7A9AD08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35FF8C7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A6AA952" w14:textId="53D7C149" w:rsidR="00EB2549" w:rsidRPr="00A41BF5" w:rsidRDefault="00EB2549" w:rsidP="00EB2549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641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994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63F174C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91962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02F71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CE3D9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38197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3BD4B84" w14:textId="7934C6F5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CBCC" w14:textId="3516A991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246F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  <w:p w14:paraId="63D649B2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ED6171E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641B17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E101512" w14:textId="0142EF37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3AB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5CF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5DFCE9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98EDB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E669C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73E2C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C1AD2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1857EC8" w14:textId="391C664B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F459" w14:textId="7D9E1A7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FBDD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Złącza 2x HDMI,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prowadzącym przy ścianie wideo</w:t>
            </w:r>
          </w:p>
          <w:p w14:paraId="575D3A84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E9AC72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2D5E30E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5D8DBAA" w14:textId="62744E0D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E0CC" w14:textId="2D662676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DC5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DF7360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53EA9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5F145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9D4C4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8D1CD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55DF4A9D" w14:textId="6D985CE3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6B77" w14:textId="4B8AC4E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2B6D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Złącza 2x HDMI,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prowadzącym przy projektorze laserowym</w:t>
            </w:r>
          </w:p>
          <w:p w14:paraId="4A64671B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8D44603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28E9457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F07F89" w14:textId="42DDB0BC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734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243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62B1039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2C9F7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852C1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5F9693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0692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5F05A334" w14:textId="213FAECD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7823" w14:textId="6AED47F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3285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2x HDMI,1x RJ45, 1x zasilanie</w:t>
            </w:r>
          </w:p>
          <w:p w14:paraId="3FCC15AE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36899F7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EE765D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BF6A684" w14:textId="7E3A72B1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DA97" w14:textId="1A7D0DB5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9504" w14:textId="3D0781F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558D81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B5442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758FE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C1EDE0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21C4F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BE554D3" w14:textId="618D1C8D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D92E" w14:textId="2BEDFE7C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B6E3" w14:textId="77777777" w:rsidR="00EA3D32" w:rsidRPr="00A41BF5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Nadajnik transmisyjny 2x HDMI 4K (4096x2160) po skrętce,</w:t>
            </w:r>
          </w:p>
          <w:p w14:paraId="0D5E39F8" w14:textId="77777777" w:rsidR="00EA3D32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 automatycznym przełącznikiem w standardzie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HDBaseT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 Porty Ethernet, RS232, USB do klawiatury / myszy</w:t>
            </w:r>
          </w:p>
          <w:p w14:paraId="788283B1" w14:textId="77777777" w:rsidR="00EB2549" w:rsidRDefault="00EB2549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2031569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B593D9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362AB00" w14:textId="799C27D6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116A" w14:textId="0E1D075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F75C" w14:textId="7FDB97B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2E5952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D7AAA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4DC50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8CB93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8D469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960CE41" w14:textId="2FDA8C0A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E8DD" w14:textId="513C9D9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35D5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Odbiornik transmisyjny HDMI 4K (4096x2160) po skrętce w standardzie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HDBaseT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port RS232</w:t>
            </w:r>
          </w:p>
          <w:p w14:paraId="018A0CE3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81D116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E311A9E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DBA2945" w14:textId="3CD71D51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24BD" w14:textId="2659743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5D6C" w14:textId="7286526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515763C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AAD4C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2538B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FD82B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3B2C7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5CF1BE8" w14:textId="6F264425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5B2B" w14:textId="4C55447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E0FA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Kamera z opcją montażu sufitowego (rozdzielczość min. Full HD 1920x1080, min. 50 kl./s. przy rozdzielczości 1080p, kompresja: H.264, min. 10-krotny zoom optyczny, min. 4-krotny zoom cyfrowy, obiektyw min. F1.6, automatyczna regulacja ostrości, wyjście HDMI, możliwość nachylenia kamery [90°/-20°], możliwość obrotu kamery [± 170°], komunikacja: LAN [RJ-45], zasilanie: DC 12V lub standard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).</w:t>
            </w:r>
          </w:p>
          <w:p w14:paraId="4C24BDEF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897511E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00FB6D4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1176C5F" w14:textId="15E5AF12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33A0" w14:textId="769B0DA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8D65" w14:textId="1585AA3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2235160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A5B0D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CE2D7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B4189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113B2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5C0FB63C" w14:textId="7216F672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EC1A" w14:textId="38FE9121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CE99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Zestaw głośnikowy trójdrożny (moc: min. 480 W [program], odczep transformatora: min. 150W@100V, pasmo przenoszenia: 42Hz-15kHz (±3dB), maksymalne SPL: min. 115dB,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dyspresja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: 120° H x 110° V, przetworniki: koaksjalny 10”, 5” oraz 1”, zabezpieczenie przed przeciążeniem, w zestawie uchwyt dedykowany do montażu sufitowego, waga: max 20kg). Dostawca powinien zapewnić opcję przekazywania dźwięku na oba zestawy w sposób synchroniczny.</w:t>
            </w:r>
          </w:p>
          <w:p w14:paraId="23914D37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84BF686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53D275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89D6780" w14:textId="061B9C23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9355" w14:textId="605DDD0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0B3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6553BB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D33C4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27915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FFE56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F964D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01A19C1" w14:textId="7B9EFFB2" w:rsidTr="00EA3D32">
        <w:trPr>
          <w:trHeight w:val="7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0ECF" w14:textId="61A210F5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D68A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Kolumna głośnikowa typu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line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array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zbudowana w oparciu o min. 22 przetworniki min. 1.5", moc szczytowa min. 440W przy 8Ω, poziom SPL min. 116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dB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SPL</w:t>
            </w:r>
          </w:p>
          <w:p w14:paraId="43B57575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67E059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3167DD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F78146E" w14:textId="70E57957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BC1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A3E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A2BD47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F436E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18306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0563C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C43D4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F4C139B" w14:textId="0C6FE979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E179" w14:textId="1818539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A90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6B2CC37D" w14:textId="77777777" w:rsidR="00EA3D32" w:rsidRPr="00A41BF5" w:rsidRDefault="00EA3D32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 odbiorniki dla mikrofonów</w:t>
            </w:r>
          </w:p>
          <w:p w14:paraId="2D0D6402" w14:textId="4FD2F5CE" w:rsidR="00EA3D32" w:rsidRPr="00A41BF5" w:rsidRDefault="00EA3D32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2 mikrofony typu Hand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58223E75" w14:textId="77777777" w:rsidR="00EA3D32" w:rsidRPr="00A41BF5" w:rsidRDefault="00EA3D32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2 typu mikrofony typu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“krawatowy” wraz z nadajnikiem</w:t>
            </w:r>
          </w:p>
          <w:p w14:paraId="6AF6BAF8" w14:textId="05174EB7" w:rsidR="00EA3D32" w:rsidRPr="00A41BF5" w:rsidRDefault="00EA3D32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aktywny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spliter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antenowy 4 odbiorników</w:t>
            </w:r>
          </w:p>
          <w:p w14:paraId="0B29B5AA" w14:textId="77777777" w:rsidR="00EA3D32" w:rsidRDefault="00EA3D32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 anteny dookólne</w:t>
            </w:r>
          </w:p>
          <w:p w14:paraId="3D49F6B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98B0D84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69279E3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5C26D00" w14:textId="7C5AD9BF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95C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F79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534E667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1B361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86864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8D9A62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5C732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D46FDA3" w14:textId="41BAF28A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B2D" w14:textId="5BF61CA1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8D1C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audio min. 12 wejść, min. 8 wyjść, wsparcie DANTE</w:t>
            </w:r>
          </w:p>
          <w:p w14:paraId="64DF9825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0DCAC43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Nazwa producenta................................</w:t>
            </w:r>
          </w:p>
          <w:p w14:paraId="5CC98AF6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4A91ED6" w14:textId="3AE4ECB0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C824" w14:textId="6A33794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E318" w14:textId="01132A9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73FD781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3D4C1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56B9C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22ACA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F781A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B659D76" w14:textId="2134F41A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41F6" w14:textId="418BDF2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91C7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Wzmacniacz mocy dla zestawów głośnikowych trójdrożnych, moc wzmacniacza adekwatna do oferowanych zestawów głośnikowych</w:t>
            </w:r>
          </w:p>
          <w:p w14:paraId="758FC6C8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7C9D148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46E7CE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B585BFF" w14:textId="1DBAFAF8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397B" w14:textId="51648B6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D045" w14:textId="3913F58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23234DD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8CB8B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0DD99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86217F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85518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8449D3F" w14:textId="209577D8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B321" w14:textId="68F45F55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6A28" w14:textId="77777777" w:rsidR="00EA3D32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Wzmacniacz mocy dla kolumn głośnikowych typu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line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array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moc wzmacniacza adekwatna do oferowanych zestawów głośnikowych</w:t>
            </w:r>
          </w:p>
          <w:p w14:paraId="17D7BBEF" w14:textId="77777777" w:rsidR="00EB2549" w:rsidRDefault="00EB2549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A518AF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54D79C7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D22A4D3" w14:textId="7845A2C7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F019" w14:textId="4DBEFFB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A076" w14:textId="5F22D39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2663F41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05185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182F6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DE481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235E1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BB913E3" w14:textId="64DDF3F8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2D37" w14:textId="7468A61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0B93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Rejestrator sygnałów AV na karcie SD lub dysku SSD, streamer. Obsługa rozdzielczości 1920×1200, kodek video: H.264/AVC. Wejścia min. HDMI, SDI, USB3.0, 2x XLR Audio, USB, RJ45. Wyjście HDMI</w:t>
            </w:r>
          </w:p>
          <w:p w14:paraId="5FFDE7F6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AB8BF81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C978A5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4405AB8" w14:textId="2CA3C4BD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001E" w14:textId="561C9EA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2604" w14:textId="54556C26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1F62FE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3283B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B60DB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38CD7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E559D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DF12A5F" w14:textId="46B48AC3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22D5" w14:textId="0586919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6BD0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(urządzenie z oprogramowaniem) bezprzewodowego łączenia się z projektorem i telewizorem za pomocą przekaźników na USB (rozdzielczość min. 1920x1080, złącza min. 1x HDMI, załączone oprogramowanie do sterowania systemem, min. 4 przekaźniki USB)</w:t>
            </w:r>
          </w:p>
          <w:p w14:paraId="1A557AB6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C514E7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63B12F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9A62C08" w14:textId="1353D711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02E8" w14:textId="6C22C19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2325" w14:textId="4DF76981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537763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BCD37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597CF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1BFCE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3C25C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52612612" w14:textId="7981C29E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2F84" w14:textId="3A37F49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6FF5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transmisji sygnałowej HDMI po skrętce, rozdzielczość min. 3840x2160 przy 60Hz, kodowanie 4:2:0, wsparcie min. HDCP 2.2, dopuszczalna odległość transmisji min. 40m, komplet nadajnika i odbiornika</w:t>
            </w:r>
          </w:p>
          <w:p w14:paraId="6295AB55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2DAD7F6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09BCA6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772ACD9" w14:textId="33B11A60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EF20" w14:textId="14B50A4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86D9" w14:textId="3AFFE03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30C4CDC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B0D3C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14724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71AFC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140F4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ED5B087" w14:textId="5699DACC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6850" w14:textId="76C1FA7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4DCE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System transmisji sygnałowej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1.2 po światłowodzie, min. 3840x2160 przy 60Hz, kodowanie 4:4:4, wsparcie min. HDCP 2.2, komplet nadajnika i odbiornika</w:t>
            </w:r>
          </w:p>
          <w:p w14:paraId="61722B66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3465AD3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D16FC7C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5E104D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1F4B4DC" w14:textId="14840DF1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0FB3" w14:textId="0549C2F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0D36" w14:textId="1D5F7F2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6BDDF5D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E55E6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0B96C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7A3F32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6BA81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B39DABD" w14:textId="281B6A7F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F1B4" w14:textId="667CA53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F5FF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Klawiatura ścienna</w:t>
            </w:r>
          </w:p>
          <w:p w14:paraId="18581539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632D7B2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7896CA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50244E2" w14:textId="1E1B1EB6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5850" w14:textId="739CF3E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B01B" w14:textId="3540D56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FE4ACA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1E676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4F1FD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84A96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D1473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8385A9B" w14:textId="7DA57126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8BC9" w14:textId="436E834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F489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Dotykowy 7" panel sterujący, rozdzielczość min. 1280x800, jasność min. 330 cd/m², kontrast min. 800:1, pamięć RAM: min 2 GB, Ethernet, wsparcie kodeków H.264, MJPEG, interkom, mikrofon i głośnik</w:t>
            </w:r>
          </w:p>
          <w:p w14:paraId="60F2D921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F80B73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8023004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7597AB4" w14:textId="36F904A3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3FAF" w14:textId="245C123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CC75" w14:textId="057DB93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847D59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60E9C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30192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341D43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F2C82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7B6F91B" w14:textId="52F531B2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A553" w14:textId="0A3A792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6B35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sterujący min. 2x RS232/RS422/RS485, 4x RS232,8x IR, 8x I/O, Ethernet, złącze systemowe</w:t>
            </w:r>
          </w:p>
          <w:p w14:paraId="7E207910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ED1486F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DD49A4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1EB6A20" w14:textId="602F4200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029A" w14:textId="1B7790D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9188" w14:textId="33FFB4E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576D824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2E910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4FF42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561C1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8055F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FF20948" w14:textId="0D6F2945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4D76" w14:textId="03BD588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E8B7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Szafa sprzętowa, akcesoria szafy sprzętowej</w:t>
            </w:r>
          </w:p>
          <w:p w14:paraId="650860B4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D72C60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7242FA6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BCB7ABE" w14:textId="1244A7C2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7A73" w14:textId="73CBF78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8D28" w14:textId="72E4E32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0EDC0D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1A707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FDD0F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464CE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8F008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7A5940F" w14:textId="1514FBD0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C926" w14:textId="45A1228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9F84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sterujący na szynę DIN, min. 2x RS232/RS422/RS485, 4x IR, 4x I/O, Ethernet, złącze systemowe</w:t>
            </w:r>
          </w:p>
          <w:p w14:paraId="08983445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219EA6C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7430348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CE3A745" w14:textId="70E1B705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F48F" w14:textId="51EBC7B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DA69" w14:textId="5D59318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58ED5B4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619E8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09E60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CB40F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0D254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E9E1EFA" w14:textId="505B7F3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7836" w14:textId="6821D5B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6536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Switch LAN 48 portów,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</w:p>
          <w:p w14:paraId="7F9D8A7A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9D66B0C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11D59E87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9FC7646" w14:textId="4B2F5B7D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4049" w14:textId="38E0236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F6BA" w14:textId="54C5355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4C60568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01248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B9815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A35B1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2C2ED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BDD84A6" w14:textId="770D70A6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7BE2" w14:textId="7FAA7F2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CF57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Montaż urządzeń AV, kalibracja ściany graficznej, programowanie systemu sterowania</w:t>
            </w:r>
          </w:p>
          <w:p w14:paraId="1A59C802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15AA7E8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DE8251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59F5A81" w14:textId="1DE35A25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D2B1" w14:textId="2C9CCA6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A340" w14:textId="00682A5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21FE863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E9B36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632A5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45B2B7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A7974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E1C0AEE" w14:textId="0D625156" w:rsidTr="00EA3D32">
        <w:tc>
          <w:tcPr>
            <w:tcW w:w="70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E6C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39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F1CD" w14:textId="41857E0C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Sieć</w:t>
            </w:r>
          </w:p>
        </w:tc>
        <w:tc>
          <w:tcPr>
            <w:tcW w:w="1160" w:type="dxa"/>
            <w:shd w:val="clear" w:color="auto" w:fill="F2F2F2" w:themeFill="background1" w:themeFillShade="F2"/>
          </w:tcPr>
          <w:p w14:paraId="53ACB8A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5B5C9B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E4D3A2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3BBE26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FD716F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3D32" w:rsidRPr="00A41BF5" w14:paraId="577BF331" w14:textId="49993A4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958D" w14:textId="79E433A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B310" w14:textId="55B306EC" w:rsidR="00EA3D32" w:rsidRPr="00A41BF5" w:rsidRDefault="00EA3D32" w:rsidP="000829B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Access Point</w:t>
            </w:r>
          </w:p>
          <w:p w14:paraId="1E7592C3" w14:textId="77777777" w:rsidR="00EA3D32" w:rsidRPr="00A41BF5" w:rsidRDefault="00EA3D32" w:rsidP="000829B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Dane techniczne i funkcjonalne urządzenia</w:t>
            </w:r>
          </w:p>
          <w:p w14:paraId="0F6837DF" w14:textId="2C342C72" w:rsidR="00EA3D32" w:rsidRPr="00A41BF5" w:rsidRDefault="00EA3D32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Rodzaj urządzenia:</w:t>
            </w:r>
          </w:p>
          <w:p w14:paraId="6AB434FC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Access Point wewnętrzny z wbudowanymi antenami 2.4/5GHz</w:t>
            </w:r>
          </w:p>
          <w:p w14:paraId="0D088E7F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być zarządzane centralnie za pomocą kontrolera.</w:t>
            </w:r>
          </w:p>
          <w:p w14:paraId="148F8C6A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wspierać protokół CAPWAP.</w:t>
            </w:r>
          </w:p>
          <w:p w14:paraId="3DF62479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Ruch z punktu dostępowego powinien być tunelowany do kontrolera.</w:t>
            </w:r>
          </w:p>
          <w:p w14:paraId="117BCF52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Wraz z punktem dostępowym powinny zostać dostarczone odpowiednie licencje w celu asocjacji urządzenia w kontrolerze.</w:t>
            </w:r>
          </w:p>
          <w:p w14:paraId="798D8894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pracować w zakresie częstotliwości obowiązujących w Unii Europejskiej.</w:t>
            </w:r>
          </w:p>
          <w:p w14:paraId="2BB9A8CB" w14:textId="77777777" w:rsidR="00EA3D32" w:rsidRPr="00A41BF5" w:rsidRDefault="00EA3D32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Parametry techniczne:</w:t>
            </w:r>
          </w:p>
          <w:p w14:paraId="3A921541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802.11n:</w:t>
            </w:r>
          </w:p>
          <w:p w14:paraId="789C1B0E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2x2 MIMO </w:t>
            </w:r>
          </w:p>
          <w:p w14:paraId="1CFD8A88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Maximal Ratio Combining (MRC)</w:t>
            </w:r>
          </w:p>
          <w:p w14:paraId="69BC11CF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802.11n oraz 802.11a/g</w:t>
            </w:r>
          </w:p>
          <w:p w14:paraId="1709C958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Kanały: 20-, 40-MHz</w:t>
            </w:r>
          </w:p>
          <w:p w14:paraId="5FDCAA12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Aggregate MAC Service Data Unit (A-MSDU) </w:t>
            </w:r>
          </w:p>
          <w:p w14:paraId="4E676658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802.11 Dynamic Frequency Selection (DFS)</w:t>
            </w:r>
          </w:p>
          <w:p w14:paraId="324B4817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Wsparcie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Cyclic Shift Diversity (CSD)</w:t>
            </w:r>
          </w:p>
          <w:p w14:paraId="3AA454A6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802.11ac:</w:t>
            </w:r>
          </w:p>
          <w:p w14:paraId="7C670DDD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0A17040A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MRC</w:t>
            </w:r>
          </w:p>
          <w:p w14:paraId="03055FC9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802.11ac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beamforming</w:t>
            </w:r>
            <w:proofErr w:type="spellEnd"/>
          </w:p>
          <w:p w14:paraId="4CD73B3B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Kanały: 20-, 40-, 80- MHz</w:t>
            </w:r>
          </w:p>
          <w:p w14:paraId="77E57D90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Agregacja pakietów: A-MPDU, A-MSDU</w:t>
            </w:r>
          </w:p>
          <w:p w14:paraId="417DFEB5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2E44582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Wsparcie CSD </w:t>
            </w:r>
          </w:p>
          <w:p w14:paraId="1D4C9625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020EF0C5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802.11ax:</w:t>
            </w:r>
          </w:p>
          <w:p w14:paraId="57F79F66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3E59097B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OFDMA</w:t>
            </w:r>
          </w:p>
          <w:p w14:paraId="02B8D0DD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TWT</w:t>
            </w:r>
          </w:p>
          <w:p w14:paraId="61A689DF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BSS coloring</w:t>
            </w:r>
          </w:p>
          <w:p w14:paraId="35F50D11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MRC</w:t>
            </w:r>
          </w:p>
          <w:p w14:paraId="5215191C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802.11ax beamforming</w:t>
            </w:r>
          </w:p>
          <w:p w14:paraId="7A953D6E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Kanały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: 20-, 40-, 80- MHz</w:t>
            </w:r>
          </w:p>
          <w:p w14:paraId="0C394B5C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Agregacja pakietów: A-MPDU, A-MSDU </w:t>
            </w:r>
          </w:p>
          <w:p w14:paraId="5E199224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4300DF2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CSD</w:t>
            </w:r>
          </w:p>
          <w:p w14:paraId="1B9B907D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655D5959" w14:textId="77777777" w:rsidR="00EA3D32" w:rsidRPr="00A41BF5" w:rsidRDefault="00EA3D32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Zarządzanie:</w:t>
            </w:r>
          </w:p>
          <w:p w14:paraId="2644B5B4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Interfejs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1x 10/100/1000 Base-T (Ethernet)</w:t>
            </w:r>
          </w:p>
          <w:p w14:paraId="5BE396F8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Port konsolowy </w:t>
            </w:r>
          </w:p>
          <w:p w14:paraId="599F308A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Powiadomienia diodą/diodami o statusie urządzenia (podłączony do kontrolera, gotowy do pracy, uruchamianie itp.)</w:t>
            </w:r>
          </w:p>
          <w:p w14:paraId="337965FC" w14:textId="77777777" w:rsidR="00EA3D32" w:rsidRPr="00A41BF5" w:rsidRDefault="00EA3D32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Zasilanie oraz instalacja:</w:t>
            </w:r>
          </w:p>
          <w:p w14:paraId="74A9C605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musi posiadać możliwość zasilania z gniazda RJ45 w standardzie 802.3at (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+)</w:t>
            </w:r>
          </w:p>
          <w:p w14:paraId="67629136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dostarczone wraz z zestawem instalacyjnym na sufitowym</w:t>
            </w:r>
          </w:p>
          <w:p w14:paraId="7E88C0DA" w14:textId="77777777" w:rsidR="00EA3D32" w:rsidRPr="00A41BF5" w:rsidRDefault="00EA3D32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oraz wsparcie:</w:t>
            </w:r>
          </w:p>
          <w:p w14:paraId="174C3BC5" w14:textId="2A087568" w:rsidR="00EA3D32" w:rsidRPr="00EB2549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Gwarancja: System musi być objęty serwisem gwarancyjnym producenta przez okres 36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  <w:p w14:paraId="218CE1C9" w14:textId="77777777" w:rsidR="00EB2549" w:rsidRPr="00EB2549" w:rsidRDefault="00EB2549" w:rsidP="00EB2549">
            <w:pPr>
              <w:pStyle w:val="Akapitzlist"/>
              <w:ind w:left="1440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  <w:p w14:paraId="15FBA9A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2A8A57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F2B3203" w14:textId="4AE1983B" w:rsidR="00EB2549" w:rsidRPr="00EB2549" w:rsidRDefault="00EB2549" w:rsidP="00EB2549">
            <w:p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9D97" w14:textId="5FDA4F4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15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9779" w14:textId="595F3CA3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77881F1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00F45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0E77A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114D1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5D9E3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AE39BE6" w14:textId="208C924F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F44B" w14:textId="429E07A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2BC0" w14:textId="1B69B382" w:rsidR="00EA3D32" w:rsidRPr="00A41BF5" w:rsidRDefault="00EA3D32" w:rsidP="000829B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Firewall</w:t>
            </w:r>
          </w:p>
          <w:p w14:paraId="36BC85E4" w14:textId="386E6609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Wymagania Ogólne</w:t>
            </w:r>
          </w:p>
          <w:p w14:paraId="0FAFFF13" w14:textId="2E56199D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Dostarczony system bezpieczeństwa musi zapewniać wszystkie wymienione poniżej funkcje sieciowe i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39D8D85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dawać możliwość pracy w jednym z trzech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trybów: Routera z funkcją NAT, transparentnym oraz monitorowania na porcie SPAN. </w:t>
            </w:r>
          </w:p>
          <w:p w14:paraId="159C4C7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wspierać IPv4 oraz IPv6 w zakresie:</w:t>
            </w:r>
          </w:p>
          <w:p w14:paraId="3FB27449" w14:textId="77777777" w:rsidR="00EA3D32" w:rsidRPr="00A41BF5" w:rsidRDefault="00EA3D32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Firewall.</w:t>
            </w:r>
          </w:p>
          <w:p w14:paraId="119A7611" w14:textId="77777777" w:rsidR="00EA3D32" w:rsidRPr="00A41BF5" w:rsidRDefault="00EA3D32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Ochrony w warstwie aplikacji.</w:t>
            </w:r>
          </w:p>
          <w:p w14:paraId="3BB721D3" w14:textId="77777777" w:rsidR="00EA3D32" w:rsidRPr="00A41BF5" w:rsidRDefault="00EA3D32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Protokołów routingu dynamicznego.</w:t>
            </w:r>
          </w:p>
          <w:p w14:paraId="31DA7136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Redundancja, monitoring i wykrywanie awarii</w:t>
            </w:r>
          </w:p>
          <w:p w14:paraId="3AF2B46F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przypadku systemu pełniącego funkcje: Firewall,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Kontrola Aplikacji oraz IPS – musi istnieć możliwość łączenia w klaster Active-Active lub Active-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Passive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. W obu trybach powinna istnieć funkcja synchronizacji sesji firewall. </w:t>
            </w:r>
          </w:p>
          <w:p w14:paraId="6508E556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Monitoring i wykrywanie uszkodzenia elementów sprzętowych i programowych systemów zabezpieczeń oraz łączy sieciowych.</w:t>
            </w:r>
          </w:p>
          <w:p w14:paraId="6CF66C1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Monitoring stanu realizowanych połączeń VPN. </w:t>
            </w:r>
          </w:p>
          <w:p w14:paraId="3AF716D4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agregację linków statyczną oraz w oparciu o protokół LACP. Powinna istnieć możliwość tworzenia interfejsów redundantnych.</w:t>
            </w:r>
          </w:p>
          <w:p w14:paraId="2FAF5052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Interfejsy, Dysk, Zasilanie:</w:t>
            </w:r>
          </w:p>
          <w:p w14:paraId="340CA9F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dysponować minimum: </w:t>
            </w:r>
          </w:p>
          <w:p w14:paraId="1EC8523C" w14:textId="77777777" w:rsidR="00EA3D32" w:rsidRPr="00A41BF5" w:rsidRDefault="00EA3D32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portami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Gigabit Ethernet RJ-45.</w:t>
            </w:r>
          </w:p>
          <w:p w14:paraId="4A933412" w14:textId="77777777" w:rsidR="00EA3D32" w:rsidRPr="00A41BF5" w:rsidRDefault="00EA3D32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4 gniazdami SFP 1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363941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System Firewall musi posiadać wbudowany port konsoli szeregowej oraz gniazdo USB.</w:t>
            </w:r>
          </w:p>
          <w:p w14:paraId="42E3C85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ramach systemu Firewall powinna być możliwość zdefiniowania co najmniej 200 interfejsów wirtualnych - definiowanych jako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VLAN’y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w oparciu o standard 802.1Q.</w:t>
            </w:r>
          </w:p>
          <w:p w14:paraId="6938A2E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być wyposażony w zasilanie AC.</w:t>
            </w:r>
          </w:p>
          <w:p w14:paraId="344AD33D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Parametry wydajnościowe:</w:t>
            </w:r>
          </w:p>
          <w:p w14:paraId="1150D92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zakresie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Firewall’a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obsługa nie mniej niż 320 tys. jednoczesnych połączeń oraz 18 tys. nowych połączeń na sekundę.</w:t>
            </w:r>
          </w:p>
          <w:p w14:paraId="3790C2FD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Przepustowość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Firewall: nie mniej niż 5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9C240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Przepustowość Firewall z włączoną funkcją Kontroli Aplikacji: nie mniej niż 1.8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FFA0B8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Wydajność szyfrowania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 nie mniej niż 1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0F3CC2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Wydajność skanowania ruchu z włączonymi funkcjami: IPS, Application Control, Antywirus - minimum 1.7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6EAA321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Funkcje Systemu Bezpieczeństwa:</w:t>
            </w:r>
          </w:p>
          <w:p w14:paraId="5D4DAFCA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795670B2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dostępu - zapora ogniowa klasy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Inspection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11A764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Aplikacji. </w:t>
            </w:r>
          </w:p>
          <w:p w14:paraId="69EC366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Poufność transmisji danych  - połączenia szyfrowane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 oraz SSL VPN.</w:t>
            </w:r>
          </w:p>
          <w:p w14:paraId="213E3BFA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Ochrona przed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– co najmniej dla protokołów SMTP, POP3, IMAP, HTTP, FTP, HTTPS.</w:t>
            </w:r>
          </w:p>
          <w:p w14:paraId="28E891C8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Ochrona przed atakami  -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Intrusion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Prevention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System.</w:t>
            </w:r>
          </w:p>
          <w:p w14:paraId="0D41B187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stron WWW. </w:t>
            </w:r>
          </w:p>
          <w:p w14:paraId="7F4FD8D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zawartości poczty –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dla protokołów SMTP, POP3.</w:t>
            </w:r>
          </w:p>
          <w:p w14:paraId="4DABE9F4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 pasmem (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QoS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Traffic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shaping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).</w:t>
            </w:r>
          </w:p>
          <w:p w14:paraId="105C77A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Analiza ruchu szyfrowanego protokołem SSL.</w:t>
            </w:r>
          </w:p>
          <w:p w14:paraId="41C5EF2B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Polityki, Firewall</w:t>
            </w:r>
          </w:p>
          <w:p w14:paraId="58DB924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Polityka Firewall musi uwzględniać adresy IP, użytkowników, protokoły, usługi sieciowe, aplikacje lub zbiory aplikacji, reakcje zabezpieczeń, rejestrowanie zdarzeń. </w:t>
            </w:r>
          </w:p>
          <w:p w14:paraId="6B5FAB5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zapewniać translację adresów NAT: źródłowego i docelowego, translację PAT oraz:</w:t>
            </w:r>
          </w:p>
          <w:p w14:paraId="17CD57D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Translację jeden do jeden oraz jeden do wielu.</w:t>
            </w:r>
          </w:p>
          <w:p w14:paraId="67C73EBC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systemu musi istnieć możliwość tworzenia wydzielonych stref bezpieczeństwa np. DMZ, LAN, WAN.</w:t>
            </w:r>
          </w:p>
          <w:p w14:paraId="3E7047C2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Połączenia VPN</w:t>
            </w:r>
          </w:p>
          <w:p w14:paraId="669686D7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umożliwiać konfigurację połączeń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VPN. W zakresie tej funkcji musi zapewniać:</w:t>
            </w:r>
          </w:p>
          <w:p w14:paraId="329E94BE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dla IKE v1 oraz v2.</w:t>
            </w:r>
          </w:p>
          <w:p w14:paraId="104149D8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Obsługa szyfrowania protokołem AES z kluczem 128 i 256 bitów </w:t>
            </w:r>
          </w:p>
          <w:p w14:paraId="30AFC268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Tworzenie połączeń typu Site-to-Site oraz Client-to-Site.</w:t>
            </w:r>
          </w:p>
          <w:p w14:paraId="02DFD666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Monitorowanie stanu tuneli VPN i stałego utrzymywania ich aktywności.</w:t>
            </w:r>
          </w:p>
          <w:p w14:paraId="5369DE5E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Mechanizm „Split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” dla połączeń Client-to-Site.</w:t>
            </w:r>
          </w:p>
          <w:p w14:paraId="4526F24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konfigurację połączeń typu SSL VPN. W zakresie tej funkcji musi zapewniać:</w:t>
            </w:r>
          </w:p>
          <w:p w14:paraId="0530FCE9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Pracę w trybie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Tunnel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z możliwością włączenia funkcji „Split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” przy zastosowaniu dedykowanego klienta.</w:t>
            </w:r>
          </w:p>
          <w:p w14:paraId="0EDAE949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Producent rozwiązania musi dostarczać oprogramowanie klienckie VPN, które umożliwia realizację połączeń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 lub SSL VPN.</w:t>
            </w:r>
          </w:p>
          <w:p w14:paraId="2362CF36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Routing i obsługa łączy WAN</w:t>
            </w:r>
          </w:p>
          <w:p w14:paraId="0A3187C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zakresie routingu rozwiązanie powinno zapewniać obsługę:</w:t>
            </w:r>
          </w:p>
          <w:p w14:paraId="4E2B50C6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Routingu statycznego. </w:t>
            </w:r>
          </w:p>
          <w:p w14:paraId="57A4379F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Policy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Based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Routingu.</w:t>
            </w:r>
          </w:p>
          <w:p w14:paraId="0DCAFA1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Protokołów dynamicznego routingu w oparciu o protokoły: RIPv2, OSPF, BGP. </w:t>
            </w:r>
          </w:p>
          <w:p w14:paraId="5A1AE12E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 pasmem</w:t>
            </w:r>
          </w:p>
          <w:p w14:paraId="021D61D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Firewall musi umożliwiać zarządzanie pasmem poprzez określenie: maksymalnej, gwarantowanej ilości pasma,  oznaczanie DSCP oraz wskazanie priorytetu ruchu.</w:t>
            </w:r>
          </w:p>
          <w:p w14:paraId="7FDEC6DE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Musi istnieć możliwość określania pasma dla poszczególnych aplikacji.</w:t>
            </w:r>
          </w:p>
          <w:p w14:paraId="5C6B61A4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System musi zapewniać możliwość zarządzania pasmem dla wybranych kategorii URL.</w:t>
            </w:r>
          </w:p>
          <w:p w14:paraId="5FE55467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</w:p>
          <w:p w14:paraId="012EBE8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Silnik antywirusowy musi umożliwiać skanowanie ruchu w obu kierunkach komunikacji dla protokołów działających na niestandardowych portach.</w:t>
            </w:r>
          </w:p>
          <w:p w14:paraId="3942DFE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skanowanie archiwów, w tym co najmniej: zip, RAR.</w:t>
            </w:r>
          </w:p>
          <w:p w14:paraId="78CE8E0F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dedykowaną platformą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lub usługą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realizowaną w chmurze. W ramach postępowania musi zostać dostarczona platforma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wraz z niezbędnymi serwisami lub licencja upoważniająca do korzystania z usługi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w chmurze. </w:t>
            </w:r>
          </w:p>
          <w:p w14:paraId="671F210A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Ochrona przed atakami</w:t>
            </w:r>
          </w:p>
          <w:p w14:paraId="7608770C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Ochrona IPS powinna opierać się co najmniej na analizie sygnaturowej oraz na analizie anomalii w protokołach sieciowych.</w:t>
            </w:r>
          </w:p>
          <w:p w14:paraId="0A92404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powinien chronić przed atakami na aplikacje pracujące na niestandardowych portach.</w:t>
            </w:r>
          </w:p>
          <w:p w14:paraId="1725F93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Baza sygnatur ataków powinna zawierać minimum 3000 wpisów i być aktualizowana automatycznie, zgodnie z harmonogramem definiowanym przez administratora.</w:t>
            </w:r>
          </w:p>
          <w:p w14:paraId="11F4D942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Administrator systemu musi mieć możliwość definiowania własnych wyjątków oraz własnych sygnatur.</w:t>
            </w:r>
          </w:p>
          <w:p w14:paraId="45E93D58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zapewniać wykrywanie anomalii protokołów i ruchu sieciowego, realizując tym samym podstawową ochronę przed atakami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DoS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oraz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DDoS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B78FF6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Mechanizmy ochrony dla aplikacji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Web’owych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na poziomie sygnaturowym (co najmniej ochrona przed: CSS, SQL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Injecton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Trojany,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Exploity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Roboty) oraz możliwość kontrolowania długości nagłówka, ilości parametrów URL,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Cookies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87339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Wykrywanie i blokowanie komunikacji C&amp;C do sieci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botnet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297B19E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Kontrola aplikacji</w:t>
            </w:r>
          </w:p>
          <w:p w14:paraId="3E009CD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Funkcja Kontroli Aplikacji powinna umożliwiać kontrolę ruchu na podstawie głębokiej analizy pakietów, nie bazując jedynie na wartościach portów TCP/UDP.</w:t>
            </w:r>
          </w:p>
          <w:p w14:paraId="1933172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Baza Kontroli Aplikacji powinna zawierać minimum 1500 sygnatur i być aktualizowana automatycznie, zgodnie z harmonogramem definiowanym przez administratora.</w:t>
            </w:r>
          </w:p>
          <w:p w14:paraId="1E746ACA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Aplikacje chmurowe (co najmniej: Facebook, Google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Docs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Dropbox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) powinny być kontrolowane pod względem wykonywanych czynności, np.: pobieranie, wysyłanie plików. </w:t>
            </w:r>
          </w:p>
          <w:p w14:paraId="333B56E7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Baza powinna zawierać kategorie aplikacji szczególnie istotne z punktu widzenia bezpieczeństwa: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P2P.</w:t>
            </w:r>
          </w:p>
          <w:p w14:paraId="4F74F59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Administrator systemu musi mieć możliwość definiowania wyjątków oraz własnych sygnatur. </w:t>
            </w:r>
          </w:p>
          <w:p w14:paraId="73B3785A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Kontrola WWW</w:t>
            </w:r>
          </w:p>
          <w:p w14:paraId="5C36E5A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Moduł kontroli WWW musi korzystać z bazy zawierającej co najmniej 33 milionów adresów URL  pogrupowanych w kategorie tematyczne. </w:t>
            </w:r>
          </w:p>
          <w:p w14:paraId="0B807D4D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ramach filtra www powinny być dostępne kategorie istotne z punktu widzenia bezpieczeństwa, jak: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(lub inne będące źródłem złośliwego oprogramowania),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phishing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spam,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Dynamic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DNS,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F1BCA0A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Filtr WWW musi dostarczać kategorii stron zabronionych prawem: Hazard.</w:t>
            </w:r>
          </w:p>
          <w:p w14:paraId="0337F1EC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Administrator musi mieć możliwość nadpisywania kategorii oraz tworzenia wyjątków – białe/czarne listy dla adresów URL.</w:t>
            </w:r>
          </w:p>
          <w:p w14:paraId="560F8AD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Administrator musi mieć możliwość definiowania komunikatów zwracanych użytkownikowi dla różnych akcji podejmowanych przez moduł filtrowania.</w:t>
            </w:r>
          </w:p>
          <w:p w14:paraId="195C880C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ramach systemu musi istnieć możliwość określenia, dla których kategorii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url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lub wskazanych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ulr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- system nie będzie dokonywał inspekcji szyfrowanej komunikacji. </w:t>
            </w:r>
          </w:p>
          <w:p w14:paraId="4607A6C9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</w:t>
            </w:r>
          </w:p>
          <w:p w14:paraId="54B5A04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Elementy systemu bezpieczeństwa muszą mieć możliwość zarządzania lokalnego z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wykorzystaniem protokołów: HTTPS oraz SSH, jak i powinny mieć możliwość współpracy z dedykowanymi platformami  centralnego zarządzania i monitorowania.</w:t>
            </w:r>
          </w:p>
          <w:p w14:paraId="2BE9DDA8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Komunikacja systemów zabezpieczeń z platformami  centralnego zarządzania musi być realizowana z wykorzystaniem szyfrowanych protokołów.</w:t>
            </w:r>
          </w:p>
          <w:p w14:paraId="602DA35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netflow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lub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sflow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0286636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Element systemu pełniący funkcję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Firewal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musi posiadać wbudowane narzędzia diagnostyczne, przynajmniej: ping,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traceroute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podglądu pakietów, monitorowanie procesowania sesji oraz stanu sesji firewall.</w:t>
            </w:r>
          </w:p>
          <w:p w14:paraId="0DA26E6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Element systemu realizujący funkcję firewall musi umożliwiać wykonanie szeregu zmian przez administratora w CLI lub GUI, które nie zostaną zaimplementowane zanim nie zostaną zatwierdzone.</w:t>
            </w:r>
          </w:p>
          <w:p w14:paraId="742F7F03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Logowanie</w:t>
            </w:r>
          </w:p>
          <w:p w14:paraId="52F307EB" w14:textId="471C2D5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Elementy systemu bezpieczeństwa muszą realizować  logowanie do aplikacji (logowania i raportowania) udostępnianej w chmurze, lub w ramach postępowania musi zostać dostarczony komercyjny system logowania i raportowania w postaci odpowiednio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zabezpieczonej, komercyjnej platformy sprzętowej lub programowej.</w:t>
            </w:r>
          </w:p>
          <w:p w14:paraId="33878AA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5A640C2D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Logowanie musi obejmować zdarzenia dotyczące wszystkich modułów sieciowych i bezpieczeństwa oferowanego systemu.</w:t>
            </w:r>
          </w:p>
          <w:p w14:paraId="5494DBB9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Musi istnieć możliwość logowania do serwera SYSLOG.</w:t>
            </w:r>
          </w:p>
          <w:p w14:paraId="5B0EF8E1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Serwisy i licencje</w:t>
            </w:r>
          </w:p>
          <w:p w14:paraId="084851D2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postępowania powinny zostać dostarczone licencje upoważniające do korzystania z aktualnych baz funkcji ochronnych producenta i serwisów. Powinny one obejmować:</w:t>
            </w:r>
          </w:p>
          <w:p w14:paraId="4F95279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Aplikacji, IPS, Antywirus (z uwzględnieniem sygnatur do ochrony urządzeń mobilnych - co najmniej dla systemu operacyjnego Android), Analiza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Web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Filtering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bazy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reputacyjne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adresów IP/domen na okres 36 miesięcy. </w:t>
            </w:r>
          </w:p>
          <w:p w14:paraId="157EB18F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oraz wsparcie</w:t>
            </w:r>
          </w:p>
          <w:p w14:paraId="124DF65E" w14:textId="77777777" w:rsidR="00EA3D32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Gwarancja: System musi być objęty serwisem gwarancyjnym producenta przez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okres 36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  <w:p w14:paraId="37E8D3EC" w14:textId="77777777" w:rsidR="00EB2549" w:rsidRDefault="00EB2549" w:rsidP="00EB254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7A16E59E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B73C9E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730ACA0" w14:textId="04162F64" w:rsidR="00EB2549" w:rsidRPr="00EB2549" w:rsidRDefault="00EB2549" w:rsidP="00EB254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459F" w14:textId="35A62856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DA41" w14:textId="1A07AEE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697DB75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03CF3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A8D36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EC4254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D595C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6DB2E8D" w14:textId="5BDEB14D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5725" w14:textId="65DEA16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A246" w14:textId="77777777" w:rsidR="00EA3D32" w:rsidRPr="00A41BF5" w:rsidRDefault="00EA3D32" w:rsidP="000829B6">
            <w:pPr>
              <w:tabs>
                <w:tab w:val="left" w:pos="3919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Serwery</w:t>
            </w:r>
          </w:p>
          <w:p w14:paraId="55A0EE42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procesor: 2szt., taktowanie min. 2,90 GHz, każdy po 16 rdzeni/32 wątki, pamięć cache min. 22 MB na każdy procesor,</w:t>
            </w:r>
          </w:p>
          <w:p w14:paraId="65D9AD82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pamięć RAM: 2x64GB DDR4, taktowanie min. 3200 MHz, Dual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Rank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0E5FC129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kontroler sprzętowy RAID obsługujący następujące rodzaje dysków: SATA, SSD, SAS; obsługujący następujące poziomy RAID: 0,1,5,6,10,50,60, 2GB pamięci cache NV, transfer 12Gb/s, wspierane systemy: Linux,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22B66012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ilość wnęk montażowych na dyski 2,5": 8 szt., wszystkie podłączone do kontrolera sprzętowego RAID,</w:t>
            </w:r>
          </w:p>
          <w:p w14:paraId="010F488F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dyski: 2 szt. 2,5" dysków SSD Mixed-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Use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pojemność 1,92GB, interfejs SAS 12Gb/s,</w:t>
            </w:r>
          </w:p>
          <w:p w14:paraId="3CDCAF4C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karta sieciowa: 2 porty RJ-45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+ 2xSFP+, 10GbE, NDC,</w:t>
            </w:r>
          </w:p>
          <w:p w14:paraId="1B6B6FB2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interfejs do zarządzania zdalnego (w wersji Enterprise) z dedykowanym portem,</w:t>
            </w:r>
          </w:p>
          <w:p w14:paraId="2CFADCA5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ramka zabezpieczająca przez nieautoryzowanym wyjęciem dysków z wyświetlaczem LCD informującym o stanie serwera,</w:t>
            </w:r>
          </w:p>
          <w:p w14:paraId="0E0F4841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zasilacz: 2 szt. zasilacza, moc min. 750W każdy, hot-plug,</w:t>
            </w:r>
          </w:p>
          <w:p w14:paraId="6337BC8C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szyny montażowe ruchome z ramieniem na kable,</w:t>
            </w:r>
          </w:p>
          <w:p w14:paraId="7939C4C1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3 lata NBD,</w:t>
            </w:r>
          </w:p>
          <w:p w14:paraId="7CCC3E51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zachowanie dysków twardych - w przypadku awarii uszkodzone dyski zostają u klienta - 3 lata,</w:t>
            </w:r>
          </w:p>
          <w:p w14:paraId="16E61310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obudowa: 1U,</w:t>
            </w:r>
          </w:p>
          <w:p w14:paraId="7E26D6C3" w14:textId="77777777" w:rsidR="00EA3D32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wspierane systemy operacyjne: Linux, Windows,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215EB92" w14:textId="77777777" w:rsidR="00EB2549" w:rsidRDefault="00EB2549" w:rsidP="00EB2549">
            <w:p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</w:p>
          <w:p w14:paraId="5DFB1AE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544DC9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F29D199" w14:textId="3DCFC601" w:rsidR="00EB2549" w:rsidRPr="00EB2549" w:rsidRDefault="00EB2549" w:rsidP="00EB2549">
            <w:p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CC66" w14:textId="614255A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3B98" w14:textId="4543DA9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6EAC98D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3C23A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D69FA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B7EAF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44CCE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806"/>
        <w:gridCol w:w="709"/>
        <w:gridCol w:w="850"/>
        <w:gridCol w:w="1134"/>
        <w:gridCol w:w="1418"/>
        <w:gridCol w:w="850"/>
        <w:gridCol w:w="1276"/>
        <w:gridCol w:w="1701"/>
      </w:tblGrid>
      <w:tr w:rsidR="00EB2549" w:rsidRPr="00A854CD" w14:paraId="54F3AF79" w14:textId="77777777" w:rsidTr="00B61F94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661C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FFA3" w14:textId="77777777" w:rsidR="00EB2549" w:rsidRPr="00A854CD" w:rsidRDefault="00EB2549" w:rsidP="00A11253">
            <w:pPr>
              <w:tabs>
                <w:tab w:val="left" w:pos="3919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E449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96B8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51DCE4A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7F9E42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1E73EB7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5DCC2C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6E77B9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5DA025" w14:textId="1420E484" w:rsidR="005061F8" w:rsidRPr="00E5197A" w:rsidRDefault="005061F8"/>
    <w:p w14:paraId="58EA075C" w14:textId="77777777" w:rsidR="00B61F94" w:rsidRDefault="00253A9B" w:rsidP="00B61F94">
      <w:pPr>
        <w:widowControl w:val="0"/>
        <w:tabs>
          <w:tab w:val="left" w:pos="284"/>
        </w:tabs>
        <w:suppressAutoHyphens/>
        <w:jc w:val="both"/>
        <w:rPr>
          <w:rFonts w:ascii="Verdana" w:hAnsi="Verdana"/>
          <w:color w:val="000000"/>
          <w:sz w:val="20"/>
        </w:rPr>
      </w:pPr>
      <w:r w:rsidRPr="00E5197A">
        <w:t xml:space="preserve"> </w:t>
      </w:r>
      <w:r w:rsidR="00B61F94">
        <w:rPr>
          <w:rFonts w:ascii="Verdana" w:hAnsi="Verdana"/>
          <w:color w:val="000000"/>
          <w:sz w:val="20"/>
        </w:rPr>
        <w:t>Data ……………………………</w:t>
      </w:r>
    </w:p>
    <w:p w14:paraId="25292C17" w14:textId="77777777" w:rsidR="00B61F94" w:rsidRDefault="00B61F94" w:rsidP="00B61F94">
      <w:pPr>
        <w:widowControl w:val="0"/>
        <w:tabs>
          <w:tab w:val="left" w:pos="284"/>
        </w:tabs>
        <w:suppressAutoHyphens/>
        <w:jc w:val="both"/>
        <w:rPr>
          <w:rFonts w:ascii="Verdana" w:hAnsi="Verdana"/>
          <w:color w:val="000000"/>
          <w:sz w:val="20"/>
        </w:rPr>
      </w:pPr>
    </w:p>
    <w:p w14:paraId="378D35C3" w14:textId="77777777" w:rsidR="00B61F94" w:rsidRPr="00085D12" w:rsidRDefault="00B61F94" w:rsidP="00B61F94">
      <w:pPr>
        <w:jc w:val="both"/>
        <w:rPr>
          <w:rFonts w:ascii="Verdana" w:hAnsi="Verdana"/>
          <w:sz w:val="16"/>
          <w:szCs w:val="16"/>
        </w:rPr>
      </w:pPr>
    </w:p>
    <w:p w14:paraId="3F5457A7" w14:textId="77777777" w:rsidR="00B61F94" w:rsidRDefault="00B61F94" w:rsidP="00B61F94">
      <w:pPr>
        <w:suppressAutoHyphens/>
        <w:autoSpaceDE w:val="0"/>
        <w:autoSpaceDN w:val="0"/>
        <w:ind w:left="6372"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......</w:t>
      </w:r>
      <w:r w:rsidRPr="00916E3C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>................</w:t>
      </w:r>
      <w:r w:rsidRPr="00916E3C">
        <w:rPr>
          <w:rFonts w:ascii="Verdana" w:hAnsi="Verdana"/>
          <w:color w:val="000000"/>
          <w:sz w:val="18"/>
          <w:szCs w:val="18"/>
        </w:rPr>
        <w:t>...........................................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21B36508" w14:textId="77777777" w:rsidR="00B61F94" w:rsidRPr="00916E3C" w:rsidRDefault="00B61F94" w:rsidP="00B61F94">
      <w:pPr>
        <w:suppressAutoHyphens/>
        <w:autoSpaceDE w:val="0"/>
        <w:autoSpaceDN w:val="0"/>
        <w:ind w:left="7653" w:right="103" w:hanging="573"/>
        <w:jc w:val="center"/>
        <w:rPr>
          <w:rFonts w:ascii="Verdana" w:hAnsi="Verdana"/>
          <w:color w:val="000000"/>
          <w:sz w:val="16"/>
          <w:szCs w:val="16"/>
        </w:rPr>
      </w:pPr>
      <w:r w:rsidRPr="00916E3C">
        <w:rPr>
          <w:rFonts w:ascii="Verdana" w:hAnsi="Verdana"/>
          <w:sz w:val="16"/>
          <w:szCs w:val="16"/>
        </w:rPr>
        <w:t>(podpis i pieczęć osób wskazanych w dokumencie</w:t>
      </w:r>
    </w:p>
    <w:p w14:paraId="7A37A2B1" w14:textId="77777777" w:rsidR="00B61F94" w:rsidRPr="00916E3C" w:rsidRDefault="00B61F94" w:rsidP="00B61F94">
      <w:pPr>
        <w:suppressAutoHyphens/>
        <w:ind w:left="6372" w:right="103" w:firstLine="708"/>
        <w:jc w:val="center"/>
        <w:rPr>
          <w:rFonts w:ascii="Verdana" w:hAnsi="Verdana"/>
          <w:sz w:val="16"/>
          <w:szCs w:val="16"/>
        </w:rPr>
      </w:pPr>
      <w:r w:rsidRPr="00916E3C">
        <w:rPr>
          <w:rFonts w:ascii="Verdana" w:hAnsi="Verdana"/>
          <w:sz w:val="16"/>
          <w:szCs w:val="16"/>
        </w:rPr>
        <w:t>uprawniającym do występowania w obrocie prawnym</w:t>
      </w:r>
    </w:p>
    <w:p w14:paraId="436968BF" w14:textId="77777777" w:rsidR="00B61F94" w:rsidRPr="00916E3C" w:rsidRDefault="00B61F94" w:rsidP="00B61F94">
      <w:pPr>
        <w:suppressAutoHyphens/>
        <w:ind w:left="6372" w:right="103" w:firstLine="708"/>
        <w:jc w:val="center"/>
        <w:rPr>
          <w:rFonts w:ascii="Verdana" w:hAnsi="Verdana"/>
          <w:sz w:val="16"/>
          <w:szCs w:val="16"/>
        </w:rPr>
      </w:pPr>
      <w:r w:rsidRPr="00916E3C">
        <w:rPr>
          <w:rFonts w:ascii="Verdana" w:hAnsi="Verdana"/>
          <w:sz w:val="16"/>
          <w:szCs w:val="16"/>
        </w:rPr>
        <w:t>lub posiadających pełnomocnictwo)</w:t>
      </w:r>
    </w:p>
    <w:p w14:paraId="48F198B8" w14:textId="3DE43862" w:rsidR="00253A9B" w:rsidRPr="00E5197A" w:rsidRDefault="00253A9B"/>
    <w:sectPr w:rsidR="00253A9B" w:rsidRPr="00E5197A" w:rsidSect="00EA3D32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3D53" w14:textId="77777777" w:rsidR="00EA3D32" w:rsidRDefault="00EA3D32" w:rsidP="00A41BF5">
      <w:pPr>
        <w:spacing w:line="240" w:lineRule="auto"/>
      </w:pPr>
      <w:r>
        <w:separator/>
      </w:r>
    </w:p>
  </w:endnote>
  <w:endnote w:type="continuationSeparator" w:id="0">
    <w:p w14:paraId="7B2A4665" w14:textId="77777777" w:rsidR="00EA3D32" w:rsidRDefault="00EA3D32" w:rsidP="00A4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4926F" w14:textId="77777777" w:rsidR="00EA3D32" w:rsidRDefault="00EA3D32" w:rsidP="00A41BF5">
      <w:pPr>
        <w:spacing w:line="240" w:lineRule="auto"/>
      </w:pPr>
      <w:r>
        <w:separator/>
      </w:r>
    </w:p>
  </w:footnote>
  <w:footnote w:type="continuationSeparator" w:id="0">
    <w:p w14:paraId="0CE89F8D" w14:textId="77777777" w:rsidR="00EA3D32" w:rsidRDefault="00EA3D32" w:rsidP="00A41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C7B8C" w14:textId="6F8C6C8B" w:rsidR="00EA3D32" w:rsidRDefault="00EA3D32" w:rsidP="00EA3D32">
    <w:pPr>
      <w:pStyle w:val="Nagwek"/>
      <w:tabs>
        <w:tab w:val="left" w:pos="465"/>
      </w:tabs>
      <w:jc w:val="center"/>
    </w:pPr>
    <w:r w:rsidRPr="00A743AD">
      <w:rPr>
        <w:noProof/>
        <w:sz w:val="12"/>
        <w:szCs w:val="12"/>
      </w:rPr>
      <w:drawing>
        <wp:inline distT="0" distB="0" distL="0" distR="0" wp14:anchorId="19C9162D" wp14:editId="52647A03">
          <wp:extent cx="4962525" cy="619125"/>
          <wp:effectExtent l="0" t="0" r="9525" b="9525"/>
          <wp:docPr id="1" name="Obraz 1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8C4BB" w14:textId="462FC885" w:rsidR="00EA3D32" w:rsidRDefault="00EA3D32" w:rsidP="00A41BF5">
    <w:pPr>
      <w:pStyle w:val="Nagwek"/>
      <w:tabs>
        <w:tab w:val="left" w:pos="465"/>
      </w:tabs>
    </w:pPr>
    <w:r w:rsidRPr="00A854CD">
      <w:t>3/PN/2020</w:t>
    </w:r>
    <w:r w:rsidRPr="00A854CD">
      <w:tab/>
    </w:r>
    <w:r>
      <w:tab/>
    </w:r>
    <w:r>
      <w:tab/>
    </w:r>
    <w:r>
      <w:tab/>
    </w:r>
    <w:r w:rsidRPr="00A854CD">
      <w:tab/>
    </w:r>
    <w:r>
      <w:t xml:space="preserve">załącznik nr 2 do </w:t>
    </w:r>
    <w:r w:rsidRPr="00A854CD"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D52"/>
    <w:multiLevelType w:val="hybridMultilevel"/>
    <w:tmpl w:val="78A8390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B4F"/>
    <w:multiLevelType w:val="hybridMultilevel"/>
    <w:tmpl w:val="4F70FFF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07E"/>
    <w:multiLevelType w:val="hybridMultilevel"/>
    <w:tmpl w:val="5040199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1A74"/>
    <w:multiLevelType w:val="multilevel"/>
    <w:tmpl w:val="2CEE04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6D7566"/>
    <w:multiLevelType w:val="hybridMultilevel"/>
    <w:tmpl w:val="31C84296"/>
    <w:lvl w:ilvl="0" w:tplc="F0BC18C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7AA4"/>
    <w:multiLevelType w:val="hybridMultilevel"/>
    <w:tmpl w:val="C60A0AFE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00BF"/>
    <w:multiLevelType w:val="hybridMultilevel"/>
    <w:tmpl w:val="926A682C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3005"/>
    <w:multiLevelType w:val="hybridMultilevel"/>
    <w:tmpl w:val="328A2532"/>
    <w:lvl w:ilvl="0" w:tplc="DB169B1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6F0"/>
    <w:multiLevelType w:val="hybridMultilevel"/>
    <w:tmpl w:val="5D02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779E"/>
    <w:multiLevelType w:val="multilevel"/>
    <w:tmpl w:val="653AF5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77713C"/>
    <w:multiLevelType w:val="hybridMultilevel"/>
    <w:tmpl w:val="9F4839C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2E6C"/>
    <w:multiLevelType w:val="hybridMultilevel"/>
    <w:tmpl w:val="FF8C2460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70FAF"/>
    <w:multiLevelType w:val="hybridMultilevel"/>
    <w:tmpl w:val="07D018F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1FC9"/>
    <w:multiLevelType w:val="hybridMultilevel"/>
    <w:tmpl w:val="101C4A2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47E24"/>
    <w:multiLevelType w:val="hybridMultilevel"/>
    <w:tmpl w:val="FE0E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4FBF"/>
    <w:multiLevelType w:val="multilevel"/>
    <w:tmpl w:val="3092E0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5D6742"/>
    <w:multiLevelType w:val="hybridMultilevel"/>
    <w:tmpl w:val="31B2C66A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1719"/>
    <w:multiLevelType w:val="multilevel"/>
    <w:tmpl w:val="AADAE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0CB204C"/>
    <w:multiLevelType w:val="hybridMultilevel"/>
    <w:tmpl w:val="6422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720B1"/>
    <w:multiLevelType w:val="hybridMultilevel"/>
    <w:tmpl w:val="B878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97266"/>
    <w:multiLevelType w:val="hybridMultilevel"/>
    <w:tmpl w:val="06BC946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2511D"/>
    <w:multiLevelType w:val="hybridMultilevel"/>
    <w:tmpl w:val="8DE86662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E0E8F"/>
    <w:multiLevelType w:val="hybridMultilevel"/>
    <w:tmpl w:val="B728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821"/>
    <w:multiLevelType w:val="hybridMultilevel"/>
    <w:tmpl w:val="10F83CB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F6D8D"/>
    <w:multiLevelType w:val="multilevel"/>
    <w:tmpl w:val="0770AB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7A7320"/>
    <w:multiLevelType w:val="multilevel"/>
    <w:tmpl w:val="AFA03A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9B3501"/>
    <w:multiLevelType w:val="hybridMultilevel"/>
    <w:tmpl w:val="5AACD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80161"/>
    <w:multiLevelType w:val="multilevel"/>
    <w:tmpl w:val="44A25A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25"/>
  </w:num>
  <w:num w:numId="8">
    <w:abstractNumId w:val="7"/>
  </w:num>
  <w:num w:numId="9">
    <w:abstractNumId w:val="20"/>
  </w:num>
  <w:num w:numId="10">
    <w:abstractNumId w:val="13"/>
  </w:num>
  <w:num w:numId="11">
    <w:abstractNumId w:val="10"/>
  </w:num>
  <w:num w:numId="12">
    <w:abstractNumId w:val="21"/>
  </w:num>
  <w:num w:numId="13">
    <w:abstractNumId w:val="16"/>
  </w:num>
  <w:num w:numId="14">
    <w:abstractNumId w:val="2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1"/>
  </w:num>
  <w:num w:numId="20">
    <w:abstractNumId w:val="8"/>
  </w:num>
  <w:num w:numId="21">
    <w:abstractNumId w:val="4"/>
  </w:num>
  <w:num w:numId="22">
    <w:abstractNumId w:val="6"/>
  </w:num>
  <w:num w:numId="23">
    <w:abstractNumId w:val="22"/>
  </w:num>
  <w:num w:numId="24">
    <w:abstractNumId w:val="14"/>
  </w:num>
  <w:num w:numId="25">
    <w:abstractNumId w:val="19"/>
  </w:num>
  <w:num w:numId="26">
    <w:abstractNumId w:val="23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F8"/>
    <w:rsid w:val="000829B6"/>
    <w:rsid w:val="000B3FD5"/>
    <w:rsid w:val="00163046"/>
    <w:rsid w:val="001B2B1F"/>
    <w:rsid w:val="001C3D6E"/>
    <w:rsid w:val="00253A9B"/>
    <w:rsid w:val="002A31F5"/>
    <w:rsid w:val="002C243D"/>
    <w:rsid w:val="002F4677"/>
    <w:rsid w:val="003143FA"/>
    <w:rsid w:val="003F6A57"/>
    <w:rsid w:val="00427AC5"/>
    <w:rsid w:val="00466CBD"/>
    <w:rsid w:val="00496793"/>
    <w:rsid w:val="005061F8"/>
    <w:rsid w:val="00547D97"/>
    <w:rsid w:val="005C5C3D"/>
    <w:rsid w:val="006D1315"/>
    <w:rsid w:val="00733C7F"/>
    <w:rsid w:val="00746091"/>
    <w:rsid w:val="007E753E"/>
    <w:rsid w:val="00811D61"/>
    <w:rsid w:val="00821063"/>
    <w:rsid w:val="00851042"/>
    <w:rsid w:val="00955286"/>
    <w:rsid w:val="00965800"/>
    <w:rsid w:val="009A2A4C"/>
    <w:rsid w:val="00A33F32"/>
    <w:rsid w:val="00A41BF5"/>
    <w:rsid w:val="00A75309"/>
    <w:rsid w:val="00A96789"/>
    <w:rsid w:val="00B61F94"/>
    <w:rsid w:val="00BD76E0"/>
    <w:rsid w:val="00C56844"/>
    <w:rsid w:val="00D00DC6"/>
    <w:rsid w:val="00D53115"/>
    <w:rsid w:val="00E4270A"/>
    <w:rsid w:val="00E45256"/>
    <w:rsid w:val="00E5197A"/>
    <w:rsid w:val="00E57CA4"/>
    <w:rsid w:val="00EA3D32"/>
    <w:rsid w:val="00EB2549"/>
    <w:rsid w:val="00F01BFC"/>
    <w:rsid w:val="00F76F51"/>
    <w:rsid w:val="00F83866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DF1F4"/>
  <w15:docId w15:val="{781C82B9-8F21-AE4F-93EC-3EDBAD3F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B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F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F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55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309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5309"/>
    <w:rPr>
      <w:rFonts w:ascii="Calibri" w:eastAsia="Calibri" w:hAnsi="Calibri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A41B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3B1E0-29C0-7846-8708-633AB58D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4453</Words>
  <Characters>26721</Characters>
  <Application>Microsoft Office Word</Application>
  <DocSecurity>0</DocSecurity>
  <Lines>222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2021-01-31T23:50:00Z</dcterms:created>
  <dcterms:modified xsi:type="dcterms:W3CDTF">2021-02-02T00:21:00Z</dcterms:modified>
  <cp:category/>
</cp:coreProperties>
</file>